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D364720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AB64C4" w:rsidRPr="00AB64C4">
        <w:t xml:space="preserve"> </w:t>
      </w:r>
      <w:r w:rsidR="00AB64C4" w:rsidRPr="00AB64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0912-7LEK-D-F</w:t>
      </w:r>
    </w:p>
    <w:p w14:paraId="43134346" w14:textId="2B8B1544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AB64C4" w:rsidRPr="00AB64C4">
        <w:t xml:space="preserve"> </w:t>
      </w:r>
      <w:r w:rsidR="00AB64C4" w:rsidRPr="00AB64C4">
        <w:rPr>
          <w:rFonts w:asciiTheme="minorHAnsi" w:hAnsiTheme="minorHAnsi" w:cstheme="minorHAnsi"/>
          <w:b/>
          <w:bCs/>
          <w:color w:val="000000" w:themeColor="text1"/>
        </w:rPr>
        <w:t>Farmakoekonomika</w:t>
      </w:r>
      <w:r w:rsidR="00AB64C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274BA5FF" w14:textId="56AE9DDC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AB64C4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AB64C4" w:rsidRPr="00AB64C4">
        <w:rPr>
          <w:b/>
          <w:bCs/>
          <w:i w:val="0"/>
          <w:iCs/>
          <w:color w:val="000000" w:themeColor="text1"/>
        </w:rPr>
        <w:t>Pharmacoeconomics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AB64C4" w:rsidRPr="00341AC4" w14:paraId="56311982" w14:textId="77777777" w:rsidTr="00C96474">
        <w:trPr>
          <w:trHeight w:val="282"/>
          <w:jc w:val="center"/>
        </w:trPr>
        <w:tc>
          <w:tcPr>
            <w:tcW w:w="4742" w:type="dxa"/>
          </w:tcPr>
          <w:p w14:paraId="3CBA5325" w14:textId="655D577B" w:rsidR="00AB64C4" w:rsidRPr="00341AC4" w:rsidRDefault="00AB64C4" w:rsidP="00AB64C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7549DCD9" w:rsidR="00AB64C4" w:rsidRPr="00AB64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AB64C4" w:rsidRPr="00341AC4" w14:paraId="4F60DDAE" w14:textId="77777777" w:rsidTr="00C96474">
        <w:trPr>
          <w:trHeight w:val="285"/>
          <w:jc w:val="center"/>
        </w:trPr>
        <w:tc>
          <w:tcPr>
            <w:tcW w:w="4742" w:type="dxa"/>
          </w:tcPr>
          <w:p w14:paraId="34AC78D4" w14:textId="08FC496A" w:rsidR="00AB64C4" w:rsidRPr="00341AC4" w:rsidRDefault="00AB64C4" w:rsidP="00AB64C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2DAA6D5D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 niestacjonarne</w:t>
            </w:r>
          </w:p>
        </w:tc>
      </w:tr>
      <w:tr w:rsidR="00AB64C4" w:rsidRPr="00341AC4" w14:paraId="15D8E656" w14:textId="77777777" w:rsidTr="00C96474">
        <w:trPr>
          <w:trHeight w:val="285"/>
          <w:jc w:val="center"/>
        </w:trPr>
        <w:tc>
          <w:tcPr>
            <w:tcW w:w="4742" w:type="dxa"/>
          </w:tcPr>
          <w:p w14:paraId="66CB51F4" w14:textId="3D09229F" w:rsidR="00AB64C4" w:rsidRPr="00341AC4" w:rsidRDefault="00AB64C4" w:rsidP="00AB64C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E325E6D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magisterskie</w:t>
            </w:r>
          </w:p>
        </w:tc>
      </w:tr>
      <w:tr w:rsidR="00AB64C4" w:rsidRPr="00341AC4" w14:paraId="24A4112E" w14:textId="77777777" w:rsidTr="00363FC0">
        <w:trPr>
          <w:trHeight w:val="285"/>
          <w:jc w:val="center"/>
        </w:trPr>
        <w:tc>
          <w:tcPr>
            <w:tcW w:w="4742" w:type="dxa"/>
          </w:tcPr>
          <w:p w14:paraId="44A41269" w14:textId="1304D5E3" w:rsidR="00AB64C4" w:rsidRPr="00341AC4" w:rsidRDefault="00AB64C4" w:rsidP="00AB64C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76EE15DC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AB64C4" w:rsidRPr="00341AC4" w14:paraId="665D7137" w14:textId="77777777" w:rsidTr="00363FC0">
        <w:trPr>
          <w:trHeight w:val="282"/>
          <w:jc w:val="center"/>
        </w:trPr>
        <w:tc>
          <w:tcPr>
            <w:tcW w:w="4742" w:type="dxa"/>
          </w:tcPr>
          <w:p w14:paraId="4533E0D6" w14:textId="3B7F67D4" w:rsidR="00AB64C4" w:rsidRPr="00341AC4" w:rsidRDefault="00AB64C4" w:rsidP="00AB64C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26C989B1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hab. n. med. Ewa </w:t>
            </w:r>
            <w:proofErr w:type="spellStart"/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Orlewska</w:t>
            </w:r>
            <w:proofErr w:type="spellEnd"/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prof</w:t>
            </w:r>
            <w:proofErr w:type="spellEnd"/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UJK</w:t>
            </w:r>
          </w:p>
        </w:tc>
      </w:tr>
      <w:tr w:rsidR="00AB64C4" w:rsidRPr="00341AC4" w14:paraId="61AC06B3" w14:textId="77777777" w:rsidTr="00363FC0">
        <w:trPr>
          <w:trHeight w:val="285"/>
          <w:jc w:val="center"/>
        </w:trPr>
        <w:tc>
          <w:tcPr>
            <w:tcW w:w="4742" w:type="dxa"/>
          </w:tcPr>
          <w:p w14:paraId="29CD3083" w14:textId="2619BB49" w:rsidR="00AB64C4" w:rsidRPr="00341AC4" w:rsidRDefault="00AB64C4" w:rsidP="00AB64C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CB40D04" w:rsidR="00AB64C4" w:rsidRPr="00AB64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ewa.orlewska@ujk.edu.pl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536BD2E" w:rsidR="000746C5" w:rsidRPr="00341AC4" w:rsidRDefault="00AB64C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497F630" w:rsidR="000746C5" w:rsidRPr="00341AC4" w:rsidRDefault="00AB64C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Farmakologia i toksykologia, statystyka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AB64C4" w:rsidRPr="00341AC4" w14:paraId="30DFC9B5" w14:textId="77777777" w:rsidTr="00A17E1F">
        <w:trPr>
          <w:trHeight w:val="285"/>
          <w:jc w:val="center"/>
        </w:trPr>
        <w:tc>
          <w:tcPr>
            <w:tcW w:w="3466" w:type="dxa"/>
          </w:tcPr>
          <w:p w14:paraId="1A691396" w14:textId="107C7E23" w:rsidR="00AB64C4" w:rsidRPr="00341AC4" w:rsidRDefault="00AB64C4" w:rsidP="00AB64C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36E09965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Wykład, wykład e-learning</w:t>
            </w:r>
          </w:p>
        </w:tc>
      </w:tr>
      <w:tr w:rsidR="00AB64C4" w:rsidRPr="00341AC4" w14:paraId="4465DD68" w14:textId="77777777" w:rsidTr="00A17E1F">
        <w:trPr>
          <w:trHeight w:val="282"/>
          <w:jc w:val="center"/>
        </w:trPr>
        <w:tc>
          <w:tcPr>
            <w:tcW w:w="3466" w:type="dxa"/>
          </w:tcPr>
          <w:p w14:paraId="144A01E5" w14:textId="0FE12A02" w:rsidR="00AB64C4" w:rsidRPr="00341AC4" w:rsidRDefault="00AB64C4" w:rsidP="00AB64C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61698158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AB64C4" w:rsidRPr="00341AC4" w14:paraId="7FFE317E" w14:textId="77777777" w:rsidTr="00A17E1F">
        <w:trPr>
          <w:trHeight w:val="285"/>
          <w:jc w:val="center"/>
        </w:trPr>
        <w:tc>
          <w:tcPr>
            <w:tcW w:w="3466" w:type="dxa"/>
          </w:tcPr>
          <w:p w14:paraId="12EBBD92" w14:textId="5CF8C483" w:rsidR="00AB64C4" w:rsidRPr="00341AC4" w:rsidRDefault="00AB64C4" w:rsidP="00AB64C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C029" w14:textId="77777777" w:rsidR="00AB64C4" w:rsidRDefault="00E75A21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Wykład- </w:t>
            </w:r>
            <w:r w:rsidR="00AB64C4"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przedmiotu – zaliczenie z oceną (test pisemny)</w:t>
            </w:r>
          </w:p>
          <w:p w14:paraId="405598BF" w14:textId="77777777" w:rsidR="00900ADB" w:rsidRDefault="00900ADB" w:rsidP="00900AD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1746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,,Wykłady są obowiązkowe zgodnie z rozdziałem III, §7, ust. 3, pkt. 2 Regulaminu Studiów UJK’’</w:t>
            </w:r>
          </w:p>
          <w:p w14:paraId="78D434E5" w14:textId="26DD925E" w:rsidR="00900ADB" w:rsidRPr="00341AC4" w:rsidRDefault="00900ADB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</w:p>
        </w:tc>
      </w:tr>
      <w:tr w:rsidR="00AB64C4" w:rsidRPr="00341AC4" w14:paraId="70E32DCA" w14:textId="77777777" w:rsidTr="00B422BF">
        <w:trPr>
          <w:trHeight w:val="282"/>
          <w:jc w:val="center"/>
        </w:trPr>
        <w:tc>
          <w:tcPr>
            <w:tcW w:w="3466" w:type="dxa"/>
          </w:tcPr>
          <w:p w14:paraId="55BDBC2A" w14:textId="467B498A" w:rsidR="00AB64C4" w:rsidRPr="00341AC4" w:rsidRDefault="00AB64C4" w:rsidP="00AB64C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0794" w14:textId="77777777" w:rsidR="00AB64C4" w:rsidRPr="00AB64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Wykład konwersatoryjny, dyskusja</w:t>
            </w:r>
          </w:p>
          <w:p w14:paraId="6AE867CE" w14:textId="58CB73E2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e-learning: Wykład konwersatoryjny, dyskusja</w:t>
            </w:r>
          </w:p>
        </w:tc>
      </w:tr>
      <w:tr w:rsidR="00AB64C4" w:rsidRPr="00341AC4" w14:paraId="1DDA2B5B" w14:textId="77777777" w:rsidTr="00B422BF">
        <w:trPr>
          <w:trHeight w:val="285"/>
          <w:jc w:val="center"/>
        </w:trPr>
        <w:tc>
          <w:tcPr>
            <w:tcW w:w="3466" w:type="dxa"/>
          </w:tcPr>
          <w:p w14:paraId="16A3B496" w14:textId="606439FB" w:rsidR="00AB64C4" w:rsidRPr="00341AC4" w:rsidRDefault="00AB64C4" w:rsidP="00AB64C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10298B02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Farmakoekonomika. Wybrane aspekty. Praca zbiorowa pod red. P. Kawalca. PZWL 2021</w:t>
            </w:r>
          </w:p>
        </w:tc>
      </w:tr>
      <w:tr w:rsidR="00AB64C4" w:rsidRPr="00341AC4" w14:paraId="3DB0DE59" w14:textId="77777777" w:rsidTr="00B422BF">
        <w:trPr>
          <w:trHeight w:val="285"/>
          <w:jc w:val="center"/>
        </w:trPr>
        <w:tc>
          <w:tcPr>
            <w:tcW w:w="3466" w:type="dxa"/>
          </w:tcPr>
          <w:p w14:paraId="57EB2E29" w14:textId="2B97249C" w:rsidR="00AB64C4" w:rsidRPr="00341AC4" w:rsidRDefault="00AB64C4" w:rsidP="00AB64C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24C68067" w:rsidR="00AB64C4" w:rsidRPr="00341AC4" w:rsidRDefault="00AB64C4" w:rsidP="00AB64C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Wytyczne oceny technologii medycznych (HTA) wersja 3.0. https://www.aotm.gov.pl/wytyczne-oceny-technologii-medycznych/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6E54953" w14:textId="77777777" w:rsidR="00AB64C4" w:rsidRPr="00AB64C4" w:rsidRDefault="00AB64C4" w:rsidP="00AB64C4">
      <w:pPr>
        <w:ind w:left="72"/>
        <w:rPr>
          <w:rFonts w:asciiTheme="minorHAnsi" w:hAnsiTheme="minorHAnsi" w:cstheme="minorHAnsi"/>
          <w:b/>
          <w:sz w:val="21"/>
          <w:szCs w:val="21"/>
        </w:rPr>
      </w:pPr>
      <w:r w:rsidRPr="00AB64C4">
        <w:rPr>
          <w:rFonts w:asciiTheme="minorHAnsi" w:hAnsiTheme="minorHAnsi" w:cstheme="minorHAnsi"/>
          <w:b/>
          <w:sz w:val="21"/>
          <w:szCs w:val="21"/>
        </w:rPr>
        <w:t>WYKŁADY</w:t>
      </w:r>
    </w:p>
    <w:p w14:paraId="553AF7C0" w14:textId="77777777" w:rsidR="00AB64C4" w:rsidRPr="00AB64C4" w:rsidRDefault="00AB64C4" w:rsidP="00AB64C4">
      <w:pPr>
        <w:rPr>
          <w:rFonts w:asciiTheme="minorHAnsi" w:hAnsiTheme="minorHAnsi" w:cstheme="minorHAnsi"/>
          <w:sz w:val="21"/>
          <w:szCs w:val="21"/>
        </w:rPr>
      </w:pPr>
      <w:r w:rsidRPr="00AB64C4">
        <w:rPr>
          <w:rFonts w:asciiTheme="minorHAnsi" w:hAnsiTheme="minorHAnsi" w:cstheme="minorHAnsi"/>
          <w:b/>
          <w:sz w:val="21"/>
          <w:szCs w:val="21"/>
        </w:rPr>
        <w:t xml:space="preserve">C1. </w:t>
      </w:r>
      <w:r w:rsidRPr="00AB64C4">
        <w:rPr>
          <w:rFonts w:asciiTheme="minorHAnsi" w:hAnsiTheme="minorHAnsi" w:cstheme="minorHAnsi"/>
          <w:sz w:val="21"/>
          <w:szCs w:val="21"/>
        </w:rPr>
        <w:t xml:space="preserve"> Przedstawienie terminologii </w:t>
      </w:r>
      <w:proofErr w:type="spellStart"/>
      <w:r w:rsidRPr="00AB64C4">
        <w:rPr>
          <w:rFonts w:asciiTheme="minorHAnsi" w:hAnsiTheme="minorHAnsi" w:cstheme="minorHAnsi"/>
          <w:sz w:val="21"/>
          <w:szCs w:val="21"/>
        </w:rPr>
        <w:t>farmakoekonomicznej</w:t>
      </w:r>
      <w:proofErr w:type="spellEnd"/>
    </w:p>
    <w:p w14:paraId="523F71AB" w14:textId="77777777" w:rsidR="00AB64C4" w:rsidRPr="00AB64C4" w:rsidRDefault="00AB64C4" w:rsidP="00AB64C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AB64C4">
        <w:rPr>
          <w:rFonts w:asciiTheme="minorHAnsi" w:hAnsiTheme="minorHAnsi" w:cstheme="minorHAnsi"/>
          <w:b/>
          <w:sz w:val="21"/>
          <w:szCs w:val="21"/>
        </w:rPr>
        <w:t>C2.</w:t>
      </w:r>
      <w:r w:rsidRPr="00AB64C4">
        <w:rPr>
          <w:rFonts w:asciiTheme="minorHAnsi" w:hAnsiTheme="minorHAnsi" w:cstheme="minorHAnsi"/>
          <w:b/>
          <w:i/>
          <w:sz w:val="21"/>
          <w:szCs w:val="21"/>
        </w:rPr>
        <w:t xml:space="preserve"> </w:t>
      </w:r>
      <w:r w:rsidRPr="00AB64C4">
        <w:rPr>
          <w:rFonts w:asciiTheme="minorHAnsi" w:hAnsiTheme="minorHAnsi" w:cstheme="minorHAnsi"/>
          <w:bCs/>
          <w:iCs/>
          <w:sz w:val="21"/>
          <w:szCs w:val="21"/>
        </w:rPr>
        <w:t xml:space="preserve">Zaprezentowanie interpretacji wyników analizy </w:t>
      </w:r>
      <w:proofErr w:type="spellStart"/>
      <w:r w:rsidRPr="00AB64C4">
        <w:rPr>
          <w:rFonts w:asciiTheme="minorHAnsi" w:hAnsiTheme="minorHAnsi" w:cstheme="minorHAnsi"/>
          <w:bCs/>
          <w:iCs/>
          <w:sz w:val="21"/>
          <w:szCs w:val="21"/>
        </w:rPr>
        <w:t>farmakoekonnomicznej</w:t>
      </w:r>
      <w:proofErr w:type="spellEnd"/>
    </w:p>
    <w:p w14:paraId="66F87CB1" w14:textId="77777777" w:rsidR="00AB64C4" w:rsidRPr="00AB64C4" w:rsidRDefault="00AB64C4" w:rsidP="00AB64C4">
      <w:pPr>
        <w:rPr>
          <w:rFonts w:asciiTheme="minorHAnsi" w:hAnsiTheme="minorHAnsi" w:cstheme="minorHAnsi"/>
          <w:bCs/>
          <w:iCs/>
          <w:sz w:val="21"/>
          <w:szCs w:val="21"/>
        </w:rPr>
      </w:pPr>
    </w:p>
    <w:p w14:paraId="65D48EC1" w14:textId="77777777" w:rsidR="00AB64C4" w:rsidRPr="00AB64C4" w:rsidRDefault="00AB64C4" w:rsidP="00AB64C4">
      <w:pPr>
        <w:rPr>
          <w:rFonts w:asciiTheme="minorHAnsi" w:hAnsiTheme="minorHAnsi" w:cstheme="minorHAnsi"/>
          <w:b/>
          <w:sz w:val="21"/>
          <w:szCs w:val="21"/>
        </w:rPr>
      </w:pPr>
      <w:r w:rsidRPr="00AB64C4">
        <w:rPr>
          <w:rFonts w:asciiTheme="minorHAnsi" w:hAnsiTheme="minorHAnsi" w:cstheme="minorHAnsi"/>
          <w:b/>
          <w:sz w:val="21"/>
          <w:szCs w:val="21"/>
        </w:rPr>
        <w:t>Wykłady e-learning</w:t>
      </w:r>
    </w:p>
    <w:p w14:paraId="26757701" w14:textId="77777777" w:rsidR="00AB64C4" w:rsidRPr="00AB64C4" w:rsidRDefault="00AB64C4" w:rsidP="00AB64C4">
      <w:pPr>
        <w:rPr>
          <w:rFonts w:asciiTheme="minorHAnsi" w:hAnsiTheme="minorHAnsi" w:cstheme="minorHAnsi"/>
          <w:iCs/>
          <w:sz w:val="21"/>
          <w:szCs w:val="21"/>
        </w:rPr>
      </w:pPr>
      <w:r w:rsidRPr="00AB64C4">
        <w:rPr>
          <w:rFonts w:asciiTheme="minorHAnsi" w:hAnsiTheme="minorHAnsi" w:cstheme="minorHAnsi"/>
          <w:b/>
          <w:iCs/>
          <w:sz w:val="21"/>
          <w:szCs w:val="21"/>
        </w:rPr>
        <w:t>C1.</w:t>
      </w:r>
      <w:r w:rsidRPr="00AB64C4">
        <w:rPr>
          <w:rFonts w:asciiTheme="minorHAnsi" w:hAnsiTheme="minorHAnsi" w:cstheme="minorHAnsi"/>
          <w:iCs/>
          <w:sz w:val="21"/>
          <w:szCs w:val="21"/>
        </w:rPr>
        <w:t xml:space="preserve"> Przekazanie metod przeprowadzania oceny </w:t>
      </w:r>
      <w:proofErr w:type="spellStart"/>
      <w:r w:rsidRPr="00AB64C4">
        <w:rPr>
          <w:rFonts w:asciiTheme="minorHAnsi" w:hAnsiTheme="minorHAnsi" w:cstheme="minorHAnsi"/>
          <w:iCs/>
          <w:sz w:val="21"/>
          <w:szCs w:val="21"/>
        </w:rPr>
        <w:t>farmakoekonomicznej</w:t>
      </w:r>
      <w:proofErr w:type="spellEnd"/>
      <w:r w:rsidRPr="00AB64C4">
        <w:rPr>
          <w:rFonts w:asciiTheme="minorHAnsi" w:hAnsiTheme="minorHAnsi" w:cstheme="minorHAnsi"/>
          <w:iCs/>
          <w:sz w:val="21"/>
          <w:szCs w:val="21"/>
        </w:rPr>
        <w:t xml:space="preserve"> </w:t>
      </w:r>
    </w:p>
    <w:p w14:paraId="036322A1" w14:textId="77777777" w:rsidR="00AB64C4" w:rsidRPr="00FC03D1" w:rsidRDefault="00AB64C4" w:rsidP="00AB64C4">
      <w:pPr>
        <w:rPr>
          <w:iCs/>
          <w:sz w:val="20"/>
          <w:szCs w:val="20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74D2B7CB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Farmakoekonomika jako narzędzie w podejmowaniu decyzji medycznych.</w:t>
      </w:r>
    </w:p>
    <w:p w14:paraId="52E1ECF1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Przyczyny dynamicznego rozwoju ekonomicznej oceny programów zdrowotnych, czynniki odpowiedzialne za wzrost kosztów opieki zdrowotnej.</w:t>
      </w:r>
    </w:p>
    <w:p w14:paraId="404BBFAE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Podstawowe definicje oraz metody pomiaru kosztów w ochronie zdrowia</w:t>
      </w:r>
    </w:p>
    <w:p w14:paraId="35053FCB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lastRenderedPageBreak/>
        <w:t xml:space="preserve">Pojęcie wyniku zdrowotnego w  analizie </w:t>
      </w:r>
      <w:proofErr w:type="spellStart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farmakoekonomicznej</w:t>
      </w:r>
      <w:proofErr w:type="spellEnd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: definicje, metody pomiaru, źródła danych</w:t>
      </w:r>
    </w:p>
    <w:p w14:paraId="256D1076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Główne typy analiz </w:t>
      </w:r>
      <w:proofErr w:type="spellStart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farmakoekonomicznych</w:t>
      </w:r>
      <w:proofErr w:type="spellEnd"/>
    </w:p>
    <w:p w14:paraId="641D3DCE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Badanie efektywności kosztów i użyteczności kosztów na wybranych przykładach </w:t>
      </w:r>
    </w:p>
    <w:p w14:paraId="50D8F7DA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Badanie kosztów choroby na wybranych przykładach. </w:t>
      </w:r>
    </w:p>
    <w:p w14:paraId="2EA9553E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Interpretacja wyników analizy </w:t>
      </w:r>
      <w:proofErr w:type="spellStart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farmakoekonomicznej</w:t>
      </w:r>
      <w:proofErr w:type="spellEnd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 (analiza inkrementalna, granica opłacalności leczenia) .)</w:t>
      </w:r>
    </w:p>
    <w:p w14:paraId="3137E658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Analiza wpływu na budżet – charakterystyka, metodyka. </w:t>
      </w:r>
    </w:p>
    <w:p w14:paraId="488C87FF" w14:textId="77777777" w:rsidR="00AB64C4" w:rsidRP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Wytyczne przeprowadzania analiz ekonomicznych , znaczenie farmakoekonomiki w systemach refundacyjnych w wybranych krajach</w:t>
      </w:r>
    </w:p>
    <w:p w14:paraId="2EB0D51E" w14:textId="77777777" w:rsidR="00AB64C4" w:rsidRDefault="00AB64C4" w:rsidP="00AB64C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2053C5" w14:textId="524A2D28" w:rsidR="003E0703" w:rsidRPr="00341AC4" w:rsidRDefault="00AB64C4" w:rsidP="00AB64C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64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7438AB76" w14:textId="77777777" w:rsidR="00AB64C4" w:rsidRDefault="00AB64C4" w:rsidP="00AB64C4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Rodzaje badań </w:t>
      </w:r>
      <w:proofErr w:type="spellStart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farmakoekonomicznych</w:t>
      </w:r>
      <w:proofErr w:type="spellEnd"/>
      <w:r w:rsidRPr="00AB64C4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, definicje, ogólna charakterystyka</w:t>
      </w:r>
    </w:p>
    <w:p w14:paraId="41BF0EAF" w14:textId="77777777" w:rsidR="00AB64C4" w:rsidRPr="00AB64C4" w:rsidRDefault="00AB64C4" w:rsidP="00AB64C4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64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13A3E1C8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W01</w:t>
            </w:r>
          </w:p>
        </w:tc>
        <w:tc>
          <w:tcPr>
            <w:tcW w:w="6830" w:type="dxa"/>
          </w:tcPr>
          <w:p w14:paraId="1C4830B9" w14:textId="11197E31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zna podstawy medycyny opartej na dowodach.</w:t>
            </w:r>
          </w:p>
        </w:tc>
        <w:tc>
          <w:tcPr>
            <w:tcW w:w="1773" w:type="dxa"/>
          </w:tcPr>
          <w:p w14:paraId="1881EAEC" w14:textId="1A0ACAAF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D.W20.</w:t>
            </w:r>
          </w:p>
        </w:tc>
      </w:tr>
      <w:tr w:rsidR="00AB64C4" w:rsidRPr="00341AC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B0E6DD9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W02</w:t>
            </w:r>
          </w:p>
        </w:tc>
        <w:tc>
          <w:tcPr>
            <w:tcW w:w="6830" w:type="dxa"/>
          </w:tcPr>
          <w:p w14:paraId="4FFFC98B" w14:textId="6398E23D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 xml:space="preserve">definiuje podstawowe pojęcia </w:t>
            </w:r>
            <w:proofErr w:type="spellStart"/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farmakoekonomiczne</w:t>
            </w:r>
            <w:proofErr w:type="spellEnd"/>
          </w:p>
        </w:tc>
        <w:tc>
          <w:tcPr>
            <w:tcW w:w="1773" w:type="dxa"/>
          </w:tcPr>
          <w:p w14:paraId="22E3BAAE" w14:textId="7B2C3824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E.W41.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B64C4" w:rsidRPr="00341AC4" w14:paraId="3F10EFF6" w14:textId="77777777" w:rsidTr="00DA1F65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171774D3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79E987F5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proponuje indywidualizację obowiązujących wytycznych terapeutycznych oraz inne metody leczenia wobec nieskuteczności albo przeciwwskazań do terapii standardowej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1D6" w14:textId="0F11C2E2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E.U18.</w:t>
            </w:r>
          </w:p>
        </w:tc>
      </w:tr>
      <w:tr w:rsidR="00AB64C4" w:rsidRPr="00341AC4" w14:paraId="40AF18B9" w14:textId="77777777" w:rsidTr="00DA1F65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31F" w14:textId="376E1BC3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3102" w14:textId="162BE282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krytycznie analizuje piśmiennictwo medyczne, w tym w języku angielskim, oraz wyciąga wnioski w oparciu o dostępną literaturę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DE9" w14:textId="2C9D4076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D.U17.</w:t>
            </w:r>
          </w:p>
        </w:tc>
      </w:tr>
      <w:tr w:rsidR="00AB64C4" w:rsidRPr="00341AC4" w14:paraId="4105EF67" w14:textId="77777777" w:rsidTr="00DA1F65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C14A" w14:textId="77777777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U03</w:t>
            </w:r>
          </w:p>
          <w:p w14:paraId="50B5B68F" w14:textId="77777777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6C01" w14:textId="5C0A063A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planuje postępowanie diagnostyczne, terapeutyczne i profilaktyczne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D52" w14:textId="079DD0D1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E.U16.</w:t>
            </w:r>
          </w:p>
        </w:tc>
      </w:tr>
      <w:tr w:rsidR="00AB64C4" w:rsidRPr="00341AC4" w14:paraId="4D5F8E78" w14:textId="77777777" w:rsidTr="00DA1F65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4C608B10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2EC3B3F0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Potrafi wybrać takie leczenie, które minimalizuje konsekwencje społeczne dla chorego;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24DAD0D6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D.U3.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64C4" w:rsidRPr="00341AC4" w14:paraId="3F111010" w14:textId="77777777" w:rsidTr="0057185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111553CF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687D3D99" w:rsidR="00AB64C4" w:rsidRPr="00AB64C4" w:rsidRDefault="00AB64C4" w:rsidP="00AB64C4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dostrzegania i rozpoznawania własnych ograniczeń oraz dokonywania samooceny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 xml:space="preserve"> </w:t>
            </w: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0BEDE98B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H.S5</w:t>
            </w:r>
          </w:p>
        </w:tc>
      </w:tr>
      <w:tr w:rsidR="00AB64C4" w:rsidRPr="00341AC4" w14:paraId="5898594F" w14:textId="77777777" w:rsidTr="0057185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41252A33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49D0C2EA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68D2636C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H.S7</w:t>
            </w:r>
          </w:p>
        </w:tc>
      </w:tr>
      <w:tr w:rsidR="00AB64C4" w:rsidRPr="00341AC4" w14:paraId="4DF0F2DE" w14:textId="77777777" w:rsidTr="0057185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EA5D" w14:textId="6A3D0CF5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A2F0" w14:textId="43271455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B106" w14:textId="4D43C7FC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H.S10</w:t>
            </w:r>
          </w:p>
        </w:tc>
      </w:tr>
      <w:tr w:rsidR="00AB64C4" w:rsidRPr="00341AC4" w14:paraId="763643C4" w14:textId="77777777" w:rsidTr="0057185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65CC" w14:textId="3C5BF6D9" w:rsidR="00AB64C4" w:rsidRPr="00AB64C4" w:rsidRDefault="00AB64C4" w:rsidP="00AB64C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B6AE" w14:textId="77777777" w:rsidR="00AB64C4" w:rsidRPr="00AB64C4" w:rsidRDefault="00AB64C4" w:rsidP="00AB64C4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przyjęcia odpowiedzialności związanej z decyzjami podejmowanymi w ramach</w:t>
            </w:r>
          </w:p>
          <w:p w14:paraId="16D3ED99" w14:textId="0881EE82" w:rsidR="00AB64C4" w:rsidRPr="00AB64C4" w:rsidRDefault="00AB64C4" w:rsidP="00AB64C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B9AF" w14:textId="7BA794AA" w:rsidR="00AB64C4" w:rsidRPr="00AB64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132FBCC6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4C6EC9F3" w14:textId="67B04D59" w:rsidR="00F05892" w:rsidRPr="00341AC4" w:rsidRDefault="00AB64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1944378" w:rsidR="00F05892" w:rsidRPr="00341AC4" w:rsidRDefault="00AB64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65D20E4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-U04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5FED4143" w:rsidR="00F05892" w:rsidRPr="00341AC4" w:rsidRDefault="00AB64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DC3B2D4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AB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2BED8C1F" w:rsidR="00F05892" w:rsidRPr="00341AC4" w:rsidRDefault="00AB64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461F81B0" w:rsidR="00906C25" w:rsidRPr="00AB64C4" w:rsidRDefault="00B20F2C" w:rsidP="00AB64C4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</w:t>
      </w:r>
      <w:r w:rsidR="00AB64C4">
        <w:rPr>
          <w:rFonts w:asciiTheme="minorHAnsi" w:hAnsiTheme="minorHAnsi" w:cstheme="minorHAnsi"/>
          <w:iCs/>
          <w:color w:val="000000" w:themeColor="text1"/>
        </w:rPr>
        <w:t xml:space="preserve">rma zajęć; 2: efekty uczenia </w:t>
      </w:r>
      <w:proofErr w:type="spellStart"/>
      <w:r w:rsidR="00AB64C4">
        <w:rPr>
          <w:rFonts w:asciiTheme="minorHAnsi" w:hAnsiTheme="minorHAnsi" w:cstheme="minorHAnsi"/>
          <w:iCs/>
          <w:color w:val="000000" w:themeColor="text1"/>
        </w:rPr>
        <w:t>siĘ</w:t>
      </w:r>
      <w:proofErr w:type="spellEnd"/>
      <w:r w:rsidR="00906C25"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B64C4" w:rsidRPr="00341AC4" w14:paraId="672C2EA3" w14:textId="77777777" w:rsidTr="00095709">
        <w:trPr>
          <w:jc w:val="center"/>
        </w:trPr>
        <w:tc>
          <w:tcPr>
            <w:tcW w:w="961" w:type="dxa"/>
          </w:tcPr>
          <w:p w14:paraId="7282B9F9" w14:textId="3884805E" w:rsidR="00AB64C4" w:rsidRPr="00341AC4" w:rsidRDefault="00AB64C4" w:rsidP="00AB64C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3C88BAF8" w:rsidR="00AB64C4" w:rsidRPr="00AB64C4" w:rsidRDefault="00AB64C4" w:rsidP="00AB64C4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Opanowanie treści programowych na poziomie podstawowym, odpowiedzi chaotyczne, konieczne pytania naprowadzające 61-68%</w:t>
            </w:r>
          </w:p>
        </w:tc>
      </w:tr>
      <w:tr w:rsidR="00AB64C4" w:rsidRPr="00341AC4" w14:paraId="191A8847" w14:textId="77777777" w:rsidTr="00095709">
        <w:trPr>
          <w:jc w:val="center"/>
        </w:trPr>
        <w:tc>
          <w:tcPr>
            <w:tcW w:w="961" w:type="dxa"/>
          </w:tcPr>
          <w:p w14:paraId="25062119" w14:textId="6064F88F" w:rsidR="00AB64C4" w:rsidRPr="00341AC4" w:rsidRDefault="00AB64C4" w:rsidP="00AB64C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64798EBD" w:rsidR="00AB64C4" w:rsidRPr="00AB64C4" w:rsidRDefault="00AB64C4" w:rsidP="00AB64C4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Opanowanie treści programowych na poziomie podstawowym, odpowiedzi usystematyzowane, wymaga pomocy nauczyciela 69-76%</w:t>
            </w:r>
          </w:p>
        </w:tc>
      </w:tr>
      <w:tr w:rsidR="00AB64C4" w:rsidRPr="00341AC4" w14:paraId="7BF20CBE" w14:textId="77777777" w:rsidTr="00095709">
        <w:trPr>
          <w:jc w:val="center"/>
        </w:trPr>
        <w:tc>
          <w:tcPr>
            <w:tcW w:w="961" w:type="dxa"/>
          </w:tcPr>
          <w:p w14:paraId="29EACE8E" w14:textId="2BB375CB" w:rsidR="00AB64C4" w:rsidRPr="00341AC4" w:rsidRDefault="00AB64C4" w:rsidP="00AB64C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665CFEA" w:rsidR="00AB64C4" w:rsidRPr="00AB64C4" w:rsidRDefault="00AB64C4" w:rsidP="00AB64C4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Opanowanie treści programowych na poziomie podstawowym, odpowiedzi usystematyzowane, samodzielne. Rozwiązywanie problemów w sytuacjach typowych 77-84%</w:t>
            </w:r>
          </w:p>
        </w:tc>
      </w:tr>
      <w:tr w:rsidR="00AB64C4" w:rsidRPr="00341AC4" w14:paraId="478904CC" w14:textId="77777777" w:rsidTr="00095709">
        <w:trPr>
          <w:jc w:val="center"/>
        </w:trPr>
        <w:tc>
          <w:tcPr>
            <w:tcW w:w="961" w:type="dxa"/>
          </w:tcPr>
          <w:p w14:paraId="0FDFC951" w14:textId="5053B0DF" w:rsidR="00AB64C4" w:rsidRPr="00341AC4" w:rsidRDefault="00AB64C4" w:rsidP="00AB64C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2AE60306" w:rsidR="00AB64C4" w:rsidRPr="00AB64C4" w:rsidRDefault="00AB64C4" w:rsidP="00AB64C4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Zakres prezentowanej wiedzy wykracza poza poziom podstawowy, opiera się o podane piśmiennictwo uzupełniające. Rozwiązywanie problemów w sytuacjach nowych i złożonych 85-92%</w:t>
            </w:r>
          </w:p>
        </w:tc>
      </w:tr>
      <w:tr w:rsidR="00AB64C4" w:rsidRPr="00341AC4" w14:paraId="20136594" w14:textId="77777777" w:rsidTr="00095709">
        <w:trPr>
          <w:jc w:val="center"/>
        </w:trPr>
        <w:tc>
          <w:tcPr>
            <w:tcW w:w="961" w:type="dxa"/>
          </w:tcPr>
          <w:p w14:paraId="6E89E57E" w14:textId="7A286ACA" w:rsidR="00AB64C4" w:rsidRPr="00341AC4" w:rsidRDefault="00AB64C4" w:rsidP="00AB64C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550ECDCD" w:rsidR="00AB64C4" w:rsidRPr="00AB64C4" w:rsidRDefault="00AB64C4" w:rsidP="00AB64C4">
            <w:pPr>
              <w:pStyle w:val="TableParagraph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</w:pPr>
            <w:r w:rsidRPr="00AB64C4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pl"/>
              </w:rPr>
              <w:t>Zakres prezentowanej wiedzy wykracza poza poziom podstawowy i opiera się na samodzielnie zdobytych naukowych źródłach informacji 93-100%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AB64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82A240C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C1E1F20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i/>
                <w:sz w:val="20"/>
                <w:szCs w:val="20"/>
              </w:rPr>
              <w:t>15</w:t>
            </w:r>
          </w:p>
        </w:tc>
      </w:tr>
      <w:tr w:rsidR="00AB64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63B5D240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6A9CEA1C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10</w:t>
            </w:r>
          </w:p>
        </w:tc>
      </w:tr>
      <w:tr w:rsidR="00AB64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B64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4758CDD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20CE2C0F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5</w:t>
            </w:r>
          </w:p>
        </w:tc>
      </w:tr>
      <w:tr w:rsidR="00AB64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4DD8866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07D06E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i/>
                <w:sz w:val="20"/>
                <w:szCs w:val="20"/>
              </w:rPr>
              <w:t>10</w:t>
            </w:r>
          </w:p>
        </w:tc>
      </w:tr>
      <w:tr w:rsidR="00AB64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31C67BFC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777EA262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5</w:t>
            </w:r>
          </w:p>
        </w:tc>
      </w:tr>
      <w:tr w:rsidR="00AB64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B64C4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268F3E9A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78E3A95E" w14:textId="50287AF8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sz w:val="20"/>
                <w:szCs w:val="20"/>
              </w:rPr>
              <w:t>5</w:t>
            </w:r>
          </w:p>
        </w:tc>
      </w:tr>
      <w:tr w:rsidR="00AB64C4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B64C4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B64C4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B64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0615B6E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C024F31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i/>
                <w:sz w:val="20"/>
                <w:szCs w:val="20"/>
              </w:rPr>
              <w:t>25</w:t>
            </w:r>
          </w:p>
        </w:tc>
      </w:tr>
      <w:tr w:rsidR="00AB64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AB64C4" w:rsidRPr="00341AC4" w:rsidRDefault="00AB64C4" w:rsidP="00AB64C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1FD81BA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FA4CF23" w:rsidR="00AB64C4" w:rsidRPr="00341AC4" w:rsidRDefault="00AB64C4" w:rsidP="00AB64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C03D1">
              <w:rPr>
                <w:b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24266C4"/>
    <w:multiLevelType w:val="hybridMultilevel"/>
    <w:tmpl w:val="099CE9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6B3EF4"/>
    <w:multiLevelType w:val="hybridMultilevel"/>
    <w:tmpl w:val="92F06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7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6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1"/>
  </w:num>
  <w:num w:numId="14">
    <w:abstractNumId w:val="29"/>
  </w:num>
  <w:num w:numId="15">
    <w:abstractNumId w:val="31"/>
  </w:num>
  <w:num w:numId="16">
    <w:abstractNumId w:val="30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6"/>
  </w:num>
  <w:num w:numId="25">
    <w:abstractNumId w:val="10"/>
  </w:num>
  <w:num w:numId="26">
    <w:abstractNumId w:val="18"/>
  </w:num>
  <w:num w:numId="27">
    <w:abstractNumId w:val="37"/>
  </w:num>
  <w:num w:numId="28">
    <w:abstractNumId w:val="13"/>
  </w:num>
  <w:num w:numId="29">
    <w:abstractNumId w:val="28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7"/>
  </w:num>
  <w:num w:numId="37">
    <w:abstractNumId w:val="23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17460"/>
    <w:rsid w:val="00834C51"/>
    <w:rsid w:val="00862E0A"/>
    <w:rsid w:val="00896E3C"/>
    <w:rsid w:val="008B336A"/>
    <w:rsid w:val="00900ADB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4C4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5A21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B64C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64C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AB64C4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B9159-0A34-4734-898E-0ECFB25A2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919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8</cp:revision>
  <cp:lastPrinted>2025-10-28T07:51:00Z</cp:lastPrinted>
  <dcterms:created xsi:type="dcterms:W3CDTF">2026-08-14T10:59:00Z</dcterms:created>
  <dcterms:modified xsi:type="dcterms:W3CDTF">2026-10-06T11:45:00Z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